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44"/>
          <w:szCs w:val="44"/>
        </w:rPr>
      </w:pPr>
      <w:r>
        <w:rPr>
          <w:sz w:val="44"/>
          <w:szCs w:val="44"/>
        </w:rPr>
        <w:pict>
          <v:shape id="_x0000_i1025" o:spt="136" type="#_x0000_t136" style="height:57pt;width:425.25pt;" fillcolor="#FFFFFF" filled="t" stroked="t" coordsize="21600,21600" adj="10800">
            <v:path/>
            <v:fill on="t" color2="#FFFFFF" focussize="0,0"/>
            <v:stroke color="#FFFFFF"/>
            <v:imagedata o:title=""/>
            <o:lock v:ext="edit" aspectratio="f"/>
            <v:textpath on="t" fitshape="t" fitpath="t" trim="t" xscale="f" string="伊春市嘉荫生态环境局文件" style="font-family:方正小标宋简体;font-size:36pt;font-weight:bold;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sz w:val="32"/>
          <w:szCs w:val="32"/>
        </w:rPr>
      </w:pPr>
      <w:r>
        <w:rPr>
          <w:rFonts w:hint="eastAsia" w:ascii="仿宋_GB2312" w:hAnsi="仿宋_GB2312" w:eastAsia="仿宋_GB2312" w:cs="仿宋_GB2312"/>
          <w:b w:val="0"/>
          <w:bCs/>
          <w:spacing w:val="-20"/>
          <w:sz w:val="32"/>
          <w:szCs w:val="32"/>
        </w:rPr>
        <w:t>嘉环建审〔</w:t>
      </w:r>
      <w:r>
        <w:rPr>
          <w:rFonts w:hint="eastAsia" w:ascii="仿宋_GB2312" w:hAnsi="仿宋_GB2312" w:eastAsia="仿宋_GB2312" w:cs="仿宋_GB2312"/>
          <w:b w:val="0"/>
          <w:bCs/>
          <w:spacing w:val="-20"/>
          <w:sz w:val="32"/>
          <w:szCs w:val="32"/>
          <w:lang w:val="en-US" w:eastAsia="zh-CN"/>
        </w:rPr>
        <w:t>2025</w:t>
      </w:r>
      <w:r>
        <w:rPr>
          <w:rFonts w:hint="eastAsia" w:ascii="仿宋_GB2312" w:hAnsi="仿宋_GB2312" w:eastAsia="仿宋_GB2312" w:cs="仿宋_GB2312"/>
          <w:b w:val="0"/>
          <w:bCs/>
          <w:spacing w:val="-20"/>
          <w:sz w:val="32"/>
          <w:szCs w:val="32"/>
        </w:rPr>
        <w:t>〕</w:t>
      </w:r>
      <w:r>
        <w:rPr>
          <w:rFonts w:hint="eastAsia" w:ascii="仿宋_GB2312" w:hAnsi="仿宋_GB2312" w:eastAsia="仿宋_GB2312" w:cs="仿宋_GB2312"/>
          <w:b w:val="0"/>
          <w:bCs/>
          <w:spacing w:val="-20"/>
          <w:sz w:val="32"/>
          <w:szCs w:val="32"/>
          <w:lang w:val="en-US" w:eastAsia="zh-CN"/>
        </w:rPr>
        <w:t>7号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bookmarkStart w:id="0" w:name="OLE_LINK2"/>
      <w:r>
        <w:rPr>
          <w:rFonts w:hint="eastAsia" w:ascii="方正小标宋简体" w:hAnsi="方正小标宋简体" w:eastAsia="方正小标宋简体" w:cs="方正小标宋简体"/>
          <w:b w:val="0"/>
          <w:bCs w:val="0"/>
          <w:sz w:val="44"/>
          <w:szCs w:val="44"/>
          <w:lang w:eastAsia="zh-CN"/>
        </w:rPr>
        <w:t>嘉荫县绿色新能源发展项目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仿宋_GB2312" w:hAnsi="仿宋_GB2312" w:eastAsia="仿宋_GB2312" w:cs="仿宋_GB2312"/>
          <w:b w:val="0"/>
          <w:bCs w:val="0"/>
          <w:spacing w:val="-20"/>
          <w:sz w:val="44"/>
          <w:szCs w:val="44"/>
          <w:lang w:val="en-US" w:eastAsia="zh-CN"/>
        </w:rPr>
      </w:pPr>
      <w:r>
        <w:rPr>
          <w:rFonts w:hint="eastAsia" w:ascii="方正小标宋简体" w:hAnsi="方正小标宋简体" w:eastAsia="方正小标宋简体" w:cs="方正小标宋简体"/>
          <w:b w:val="0"/>
          <w:bCs w:val="0"/>
          <w:sz w:val="44"/>
          <w:szCs w:val="44"/>
        </w:rPr>
        <w:t>环境影响报告表</w:t>
      </w:r>
      <w:bookmarkEnd w:id="0"/>
      <w:r>
        <w:rPr>
          <w:rFonts w:hint="eastAsia" w:ascii="方正小标宋简体" w:hAnsi="方正小标宋简体" w:eastAsia="方正小标宋简体" w:cs="方正小标宋简体"/>
          <w:b w:val="0"/>
          <w:bCs w:val="0"/>
          <w:sz w:val="44"/>
          <w:szCs w:val="44"/>
        </w:rPr>
        <w:t>的批复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jc w:val="both"/>
        <w:textAlignment w:val="auto"/>
        <w:outlineLvl w:val="9"/>
        <w:rPr>
          <w:rFonts w:hint="eastAsia" w:ascii="仿宋_GB2312" w:hAnsi="仿宋_GB2312" w:eastAsia="仿宋_GB2312" w:cs="仿宋_GB2312"/>
          <w:b w:val="0"/>
          <w:bCs/>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嘉荫县赫丰清洁能源科技有限公司：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rPr>
      </w:pPr>
      <w:r>
        <w:rPr>
          <w:rFonts w:hint="eastAsia" w:ascii="仿宋_GB2312" w:hAnsi="仿宋_GB2312" w:eastAsia="仿宋_GB2312" w:cs="仿宋_GB2312"/>
          <w:b w:val="0"/>
          <w:bCs/>
          <w:spacing w:val="-20"/>
          <w:sz w:val="32"/>
          <w:szCs w:val="32"/>
        </w:rPr>
        <w:t>你单位报送的《</w:t>
      </w:r>
      <w:r>
        <w:rPr>
          <w:rFonts w:hint="eastAsia" w:ascii="仿宋_GB2312" w:hAnsi="仿宋_GB2312" w:eastAsia="仿宋_GB2312" w:cs="仿宋_GB2312"/>
          <w:b w:val="0"/>
          <w:bCs/>
          <w:spacing w:val="-20"/>
          <w:sz w:val="32"/>
          <w:szCs w:val="32"/>
          <w:lang w:eastAsia="zh-CN"/>
        </w:rPr>
        <w:t>嘉荫县绿色新能源发展项目</w:t>
      </w:r>
      <w:r>
        <w:rPr>
          <w:rFonts w:hint="eastAsia" w:ascii="仿宋_GB2312" w:hAnsi="仿宋_GB2312" w:eastAsia="仿宋_GB2312" w:cs="仿宋_GB2312"/>
          <w:b w:val="0"/>
          <w:bCs/>
          <w:spacing w:val="-20"/>
          <w:sz w:val="32"/>
          <w:szCs w:val="32"/>
          <w:lang w:val="en-US" w:eastAsia="zh-CN"/>
        </w:rPr>
        <w:t>环境影响报告表</w:t>
      </w:r>
      <w:r>
        <w:rPr>
          <w:rFonts w:hint="eastAsia" w:ascii="仿宋_GB2312" w:hAnsi="仿宋_GB2312" w:eastAsia="仿宋_GB2312" w:cs="仿宋_GB2312"/>
          <w:b w:val="0"/>
          <w:bCs/>
          <w:spacing w:val="-20"/>
          <w:sz w:val="32"/>
          <w:szCs w:val="32"/>
          <w:lang w:eastAsia="zh-CN"/>
        </w:rPr>
        <w:t>》</w:t>
      </w:r>
      <w:r>
        <w:rPr>
          <w:rFonts w:hint="eastAsia" w:ascii="仿宋_GB2312" w:hAnsi="仿宋_GB2312" w:eastAsia="仿宋_GB2312" w:cs="仿宋_GB2312"/>
          <w:b w:val="0"/>
          <w:bCs/>
          <w:spacing w:val="-20"/>
          <w:sz w:val="32"/>
          <w:szCs w:val="32"/>
        </w:rPr>
        <w:t>（以下简称《报告表》）已收悉，经审查，经专家组评审后，本项目的建设符合国家相关政策和产业结构调整方向，现将审批意见批复如下：</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黑体" w:hAnsi="黑体" w:eastAsia="黑体" w:cs="黑体"/>
          <w:b w:val="0"/>
          <w:bCs/>
          <w:spacing w:val="-20"/>
          <w:sz w:val="32"/>
          <w:szCs w:val="32"/>
        </w:rPr>
      </w:pPr>
      <w:r>
        <w:rPr>
          <w:rFonts w:hint="eastAsia" w:ascii="黑体" w:hAnsi="黑体" w:eastAsia="黑体" w:cs="黑体"/>
          <w:b w:val="0"/>
          <w:bCs/>
          <w:spacing w:val="-20"/>
          <w:sz w:val="32"/>
          <w:szCs w:val="32"/>
        </w:rPr>
        <w:t>一、具体内容</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项目名称：嘉荫县绿色新能源发展项目</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建设地点：黑龙江省伊春市嘉荫县经济开发区小微企业基地内西南角</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建设单位：嘉荫县赫丰清洁能源科技有限公司</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建设性质：新建</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环境影响评价机构：黑龙江沃伊环保科技有限公司</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项目内容：</w:t>
      </w:r>
      <w:bookmarkStart w:id="1" w:name="_Hlk108069045"/>
      <w:r>
        <w:rPr>
          <w:rFonts w:hint="eastAsia" w:ascii="仿宋_GB2312" w:hAnsi="仿宋_GB2312" w:eastAsia="仿宋_GB2312" w:cs="仿宋_GB2312"/>
          <w:b w:val="0"/>
          <w:bCs/>
          <w:spacing w:val="-20"/>
          <w:sz w:val="32"/>
          <w:szCs w:val="32"/>
          <w:lang w:val="en-US" w:eastAsia="zh-CN"/>
        </w:rPr>
        <w:t>项目建设1台2t/h（燃料耗量）生物质气化炉配1台8t/h燃生物质气蒸汽锅炉及1台40MW电热水锅炉（作为供暖备用）</w:t>
      </w:r>
      <w:bookmarkEnd w:id="1"/>
      <w:r>
        <w:rPr>
          <w:rFonts w:hint="eastAsia" w:ascii="仿宋_GB2312" w:hAnsi="仿宋_GB2312" w:eastAsia="仿宋_GB2312" w:cs="仿宋_GB2312"/>
          <w:b w:val="0"/>
          <w:bCs/>
          <w:spacing w:val="-20"/>
          <w:sz w:val="32"/>
          <w:szCs w:val="32"/>
          <w:lang w:val="en-US" w:eastAsia="zh-CN"/>
        </w:rPr>
        <w:t>，配套建设厂房等设施。本项目为小微企业孵化基地内车间、储存区、消防泵房进行供热，供暖面积约46408m2，供工业用蒸汽约24000吨/年。</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总投资：5300万元，其中环保投资20万元。</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pacing w:val="-20"/>
          <w:sz w:val="32"/>
          <w:szCs w:val="32"/>
        </w:rPr>
        <w:t>二、</w:t>
      </w:r>
      <w:r>
        <w:rPr>
          <w:rFonts w:hint="eastAsia" w:ascii="黑体" w:hAnsi="黑体" w:eastAsia="黑体" w:cs="黑体"/>
          <w:b w:val="0"/>
          <w:bCs/>
          <w:sz w:val="32"/>
          <w:szCs w:val="32"/>
          <w:lang w:val="zh-CN"/>
        </w:rPr>
        <w:t>项目</w:t>
      </w:r>
      <w:r>
        <w:rPr>
          <w:rFonts w:hint="eastAsia" w:ascii="黑体" w:hAnsi="黑体" w:eastAsia="黑体" w:cs="黑体"/>
          <w:b w:val="0"/>
          <w:bCs/>
          <w:sz w:val="32"/>
          <w:szCs w:val="32"/>
          <w:lang w:val="en-US" w:eastAsia="zh-CN"/>
        </w:rPr>
        <w:t>污染防治措施</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一、建设期</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1、环境空气影响分析</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应在施工区界设围墙或遮挡物；地基挖掘产生的临时弃土应及时处理；运输车辆不要超载，进入施工场地应低速行驶，或限速行驶，减少产尘量；每天定时对施工现场扬尘区及道路洒水；施工现场做到活完料尽场地清，防止污染及粉尘产生。</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2、水环境影响分析</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在施工工地周围设置排水明沟，场地径流经收集沉淀后再予以排放；工地生活区配套临时厕所，经化粪池处理后定期清掏，不外排。</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3、声环境影响分析</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大型噪声设备应避免在夜间使用；采用低噪声设备，加强施工管理，合理安排工期。</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4、固体废物环境影响分析</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 xml:space="preserve">建筑垃圾主要为废弃建筑材料，主要成分为土砂石、水泥、弃砖、废金属等。项目产生的建筑垃圾要按照《城市建筑垃圾管理规定》妥善处置，防止环境污染。项目施工人员不在场区食宿，施工人员产生的生活垃圾集中收集后，交由环卫部门处理。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二、运营期</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1、废水</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本项目锅炉排污水废水经絮凝沉淀处理后与生活污水经化粪池处理后一同经污水管网排至嘉荫县污水处理厂。</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2、固体废物</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bookmarkStart w:id="2" w:name="_Hlk111126776"/>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本项目运营期产生的固体废物，除尘灰收集后外售综合利用，灰渣清理后直接装袋，外售综合利用，生活垃圾依托当地环卫部门统一收集处理。废离子交换树脂由厂家回收处置，项目布袋每年换一次，由厂家检修后直接带走。</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3、废气</w:t>
      </w:r>
    </w:p>
    <w:bookmarkEnd w:id="2"/>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本项目产污环节做到有效收集，采取有效的污染治理措施，有组织达标排放，燃气锅炉产生的污染物通过15m高排气筒高空排放，做到源头控制，持续监管，废气方面严格落实报告表中提出的各项环保措施，使得本项目大气环境影响可接受。</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4、噪声</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本项目选用低噪声设备，设备装设减振垫，风机进、出风口装设消声器，再通过厂房隔声等措施，可限制噪声向外传播。</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三</w:t>
      </w:r>
      <w:r>
        <w:rPr>
          <w:rFonts w:hint="eastAsia" w:ascii="黑体" w:hAnsi="黑体" w:eastAsia="黑体" w:cs="黑体"/>
          <w:b w:val="0"/>
          <w:bCs/>
          <w:kern w:val="0"/>
          <w:sz w:val="32"/>
          <w:szCs w:val="32"/>
        </w:rPr>
        <w:t>、项目管理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rPr>
        <w:t>建设单位必须严格落实报告表提出的各项环保措施，保证各配套环保设备正常运行。保证环境保护设施建设与主体工程建设 “三同时”</w:t>
      </w:r>
      <w:r>
        <w:rPr>
          <w:rFonts w:hint="eastAsia" w:ascii="仿宋_GB2312" w:hAnsi="仿宋_GB2312" w:eastAsia="仿宋_GB2312" w:cs="仿宋_GB2312"/>
          <w:b w:val="0"/>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kern w:val="0"/>
          <w:sz w:val="32"/>
          <w:szCs w:val="32"/>
        </w:rPr>
        <w:t>项目竣工后，建设单位须按规定程序</w:t>
      </w:r>
      <w:r>
        <w:rPr>
          <w:rFonts w:hint="eastAsia" w:ascii="仿宋_GB2312" w:hAnsi="仿宋_GB2312" w:eastAsia="仿宋_GB2312" w:cs="仿宋_GB2312"/>
          <w:b w:val="0"/>
          <w:bCs/>
          <w:kern w:val="0"/>
          <w:sz w:val="32"/>
          <w:szCs w:val="32"/>
          <w:lang w:eastAsia="zh-CN"/>
        </w:rPr>
        <w:t>自行验收，相关文件报备至本地区生态环境部门备案</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eastAsia="zh-CN"/>
        </w:rPr>
        <w:t>积极配合日后环境监管。</w:t>
      </w:r>
      <w:r>
        <w:rPr>
          <w:rFonts w:hint="eastAsia" w:ascii="仿宋_GB2312" w:hAnsi="仿宋_GB2312" w:eastAsia="仿宋_GB2312" w:cs="仿宋_GB2312"/>
          <w:b w:val="0"/>
          <w:bCs/>
          <w:kern w:val="0"/>
          <w:sz w:val="32"/>
          <w:szCs w:val="32"/>
        </w:rPr>
        <w:t>严格执行生态保护措施，如发生重大变动，须重新审批。</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040" w:firstLineChars="1800"/>
        <w:jc w:val="both"/>
        <w:textAlignment w:val="auto"/>
        <w:outlineLvl w:val="9"/>
        <w:rPr>
          <w:rFonts w:hint="eastAsia" w:ascii="仿宋_GB2312" w:hAnsi="仿宋_GB2312" w:eastAsia="仿宋_GB2312" w:cs="仿宋_GB2312"/>
          <w:b w:val="0"/>
          <w:bCs/>
          <w:spacing w:val="-2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040" w:firstLineChars="18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eastAsia="zh-CN"/>
        </w:rPr>
        <w:t>伊春市嘉荫生态环境局</w:t>
      </w:r>
      <w:r>
        <w:rPr>
          <w:rFonts w:hint="eastAsia" w:ascii="仿宋_GB2312" w:hAnsi="仿宋_GB2312" w:eastAsia="仿宋_GB2312" w:cs="仿宋_GB2312"/>
          <w:b w:val="0"/>
          <w:bCs/>
          <w:spacing w:val="-2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right="0" w:firstLine="5320" w:firstLineChars="19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2025</w:t>
      </w:r>
      <w:r>
        <w:rPr>
          <w:rFonts w:hint="eastAsia" w:ascii="仿宋_GB2312" w:hAnsi="仿宋_GB2312" w:eastAsia="仿宋_GB2312" w:cs="仿宋_GB2312"/>
          <w:b w:val="0"/>
          <w:bCs/>
          <w:spacing w:val="-20"/>
          <w:sz w:val="32"/>
          <w:szCs w:val="32"/>
        </w:rPr>
        <w:t>年</w:t>
      </w:r>
      <w:r>
        <w:rPr>
          <w:rFonts w:hint="eastAsia" w:ascii="仿宋_GB2312" w:hAnsi="仿宋_GB2312" w:eastAsia="仿宋_GB2312" w:cs="仿宋_GB2312"/>
          <w:b w:val="0"/>
          <w:bCs/>
          <w:spacing w:val="-20"/>
          <w:sz w:val="32"/>
          <w:szCs w:val="32"/>
          <w:lang w:val="en-US" w:eastAsia="zh-CN"/>
        </w:rPr>
        <w:t>8</w:t>
      </w:r>
      <w:r>
        <w:rPr>
          <w:rFonts w:hint="eastAsia" w:ascii="仿宋_GB2312" w:hAnsi="仿宋_GB2312" w:eastAsia="仿宋_GB2312" w:cs="仿宋_GB2312"/>
          <w:b w:val="0"/>
          <w:bCs/>
          <w:spacing w:val="-20"/>
          <w:sz w:val="32"/>
          <w:szCs w:val="32"/>
        </w:rPr>
        <w:t>月</w:t>
      </w:r>
      <w:r>
        <w:rPr>
          <w:rFonts w:hint="eastAsia" w:ascii="仿宋_GB2312" w:hAnsi="仿宋_GB2312" w:eastAsia="仿宋_GB2312" w:cs="仿宋_GB2312"/>
          <w:b w:val="0"/>
          <w:bCs/>
          <w:spacing w:val="-20"/>
          <w:sz w:val="32"/>
          <w:szCs w:val="32"/>
          <w:lang w:val="en-US" w:eastAsia="zh-CN"/>
        </w:rPr>
        <w:t>13日</w:t>
      </w:r>
    </w:p>
    <w:p>
      <w:pPr>
        <w:pStyle w:val="2"/>
        <w:rPr>
          <w:rFonts w:hint="eastAsia" w:ascii="仿宋_GB2312" w:hAnsi="仿宋_GB2312" w:eastAsia="仿宋_GB2312" w:cs="仿宋_GB2312"/>
          <w:b w:val="0"/>
          <w:bCs/>
          <w:spacing w:val="-20"/>
          <w:sz w:val="32"/>
          <w:szCs w:val="32"/>
          <w:lang w:val="en-US" w:eastAsia="zh-CN"/>
        </w:rPr>
      </w:pPr>
    </w:p>
    <w:p>
      <w:pPr>
        <w:rPr>
          <w:rFonts w:hint="eastAsia"/>
          <w:lang w:val="en-US" w:eastAsia="zh-CN"/>
        </w:rPr>
      </w:pPr>
      <w:bookmarkStart w:id="3" w:name="_GoBack"/>
      <w:bookmarkEnd w:id="3"/>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right="0" w:firstLine="280" w:firstLineChars="100"/>
        <w:jc w:val="both"/>
        <w:textAlignment w:val="auto"/>
        <w:outlineLvl w:val="9"/>
        <w:rPr>
          <w:rFonts w:hint="eastAsia" w:cstheme="minorBidi"/>
          <w:kern w:val="2"/>
          <w:sz w:val="21"/>
          <w:szCs w:val="22"/>
          <w:lang w:val="en-US" w:eastAsia="zh-CN" w:bidi="ar-SA"/>
        </w:rPr>
      </w:pPr>
      <w:r>
        <w:rPr>
          <w:rFonts w:hint="eastAsia" w:ascii="仿宋_GB2312" w:hAnsi="仿宋_GB2312" w:eastAsia="仿宋_GB2312" w:cs="仿宋_GB2312"/>
          <w:b w:val="0"/>
          <w:bCs/>
          <w:spacing w:val="-20"/>
          <w:sz w:val="32"/>
          <w:szCs w:val="32"/>
        </w:rPr>
        <w:pict>
          <v:line id="_x0000_s1033" o:spid="_x0000_s1033" o:spt="20" style="position:absolute;left:0pt;margin-left:0pt;margin-top:28.6pt;height:0pt;width:448pt;z-index:251661312;mso-width-relative:page;mso-height-relative:page;" filled="f" coordsize="21600,21600">
            <v:path arrowok="t"/>
            <v:fill on="f" focussize="0,0"/>
            <v:stroke/>
            <v:imagedata o:title=""/>
            <o:lock v:ext="edit"/>
          </v:line>
        </w:pict>
      </w:r>
      <w:r>
        <w:rPr>
          <w:rFonts w:hint="eastAsia" w:ascii="仿宋_GB2312" w:hAnsi="仿宋_GB2312" w:eastAsia="仿宋_GB2312" w:cs="仿宋_GB2312"/>
          <w:b w:val="0"/>
          <w:bCs/>
          <w:spacing w:val="-20"/>
          <w:sz w:val="32"/>
          <w:szCs w:val="32"/>
        </w:rPr>
        <w:pict>
          <v:line id="_x0000_s1034" o:spid="_x0000_s1034" o:spt="20" style="position:absolute;left:0pt;margin-left:0pt;margin-top:1.6pt;height:0pt;width:448pt;z-index:251660288;mso-width-relative:page;mso-height-relative:page;" filled="f" coordsize="21600,21600">
            <v:path arrowok="t"/>
            <v:fill on="f" focussize="0,0"/>
            <v:stroke/>
            <v:imagedata o:title=""/>
            <o:lock v:ext="edit"/>
          </v:line>
        </w:pict>
      </w:r>
      <w:r>
        <w:rPr>
          <w:rFonts w:hint="eastAsia" w:ascii="仿宋_GB2312" w:hAnsi="仿宋_GB2312" w:eastAsia="仿宋_GB2312" w:cs="仿宋_GB2312"/>
          <w:b w:val="0"/>
          <w:bCs/>
          <w:spacing w:val="-20"/>
          <w:sz w:val="32"/>
          <w:szCs w:val="32"/>
          <w:lang w:eastAsia="zh-CN"/>
        </w:rPr>
        <w:t>伊春市嘉荫生态环境局</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2025</w:t>
      </w:r>
      <w:r>
        <w:rPr>
          <w:rFonts w:hint="eastAsia" w:ascii="仿宋_GB2312" w:hAnsi="仿宋_GB2312" w:eastAsia="仿宋_GB2312" w:cs="仿宋_GB2312"/>
          <w:b w:val="0"/>
          <w:bCs/>
          <w:spacing w:val="-20"/>
          <w:sz w:val="32"/>
          <w:szCs w:val="32"/>
        </w:rPr>
        <w:t>年</w:t>
      </w:r>
      <w:r>
        <w:rPr>
          <w:rFonts w:hint="eastAsia" w:ascii="仿宋_GB2312" w:hAnsi="仿宋_GB2312" w:eastAsia="仿宋_GB2312" w:cs="仿宋_GB2312"/>
          <w:b w:val="0"/>
          <w:bCs/>
          <w:spacing w:val="-20"/>
          <w:sz w:val="32"/>
          <w:szCs w:val="32"/>
          <w:lang w:val="en-US" w:eastAsia="zh-CN"/>
        </w:rPr>
        <w:t>8</w:t>
      </w:r>
      <w:r>
        <w:rPr>
          <w:rFonts w:hint="eastAsia" w:ascii="仿宋_GB2312" w:hAnsi="仿宋_GB2312" w:eastAsia="仿宋_GB2312" w:cs="仿宋_GB2312"/>
          <w:b w:val="0"/>
          <w:bCs/>
          <w:spacing w:val="-20"/>
          <w:sz w:val="32"/>
          <w:szCs w:val="32"/>
        </w:rPr>
        <w:t>月</w:t>
      </w:r>
      <w:r>
        <w:rPr>
          <w:rFonts w:hint="eastAsia" w:ascii="仿宋_GB2312" w:hAnsi="仿宋_GB2312" w:eastAsia="仿宋_GB2312" w:cs="仿宋_GB2312"/>
          <w:b w:val="0"/>
          <w:bCs/>
          <w:spacing w:val="-20"/>
          <w:sz w:val="32"/>
          <w:szCs w:val="32"/>
          <w:lang w:val="en-US" w:eastAsia="zh-CN"/>
        </w:rPr>
        <w:t>13</w:t>
      </w:r>
      <w:r>
        <w:rPr>
          <w:rFonts w:hint="eastAsia" w:ascii="仿宋_GB2312" w:hAnsi="仿宋_GB2312" w:eastAsia="仿宋_GB2312" w:cs="仿宋_GB2312"/>
          <w:b w:val="0"/>
          <w:bCs/>
          <w:spacing w:val="-20"/>
          <w:sz w:val="32"/>
          <w:szCs w:val="32"/>
        </w:rPr>
        <w:t xml:space="preserve">日 </w:t>
      </w:r>
      <w:r>
        <w:rPr>
          <w:rFonts w:hint="eastAsia" w:ascii="仿宋" w:hAnsi="仿宋" w:eastAsia="仿宋" w:cs="仿宋"/>
          <w:b w:val="0"/>
          <w:bCs/>
          <w:spacing w:val="-20"/>
          <w:sz w:val="32"/>
          <w:szCs w:val="32"/>
        </w:rPr>
        <w:t xml:space="preserve">   </w:t>
      </w:r>
    </w:p>
    <w:sectPr>
      <w:footerReference r:id="rId3" w:type="default"/>
      <w:pgSz w:w="11906" w:h="16838"/>
      <w:pgMar w:top="1531" w:right="124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77B95"/>
    <w:multiLevelType w:val="singleLevel"/>
    <w:tmpl w:val="3F777B95"/>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wMTNiZTM1ZTkzNWUxNjhjNTQzMjg5NDIzNjE5OGMifQ=="/>
  </w:docVars>
  <w:rsids>
    <w:rsidRoot w:val="001B0C2F"/>
    <w:rsid w:val="0001730E"/>
    <w:rsid w:val="001B0C2F"/>
    <w:rsid w:val="001E0FB5"/>
    <w:rsid w:val="005B0F7C"/>
    <w:rsid w:val="006C414B"/>
    <w:rsid w:val="009A63DC"/>
    <w:rsid w:val="009D2AD3"/>
    <w:rsid w:val="00EF10B6"/>
    <w:rsid w:val="010D0030"/>
    <w:rsid w:val="025E3ACE"/>
    <w:rsid w:val="03534BA3"/>
    <w:rsid w:val="04B45A07"/>
    <w:rsid w:val="060A133A"/>
    <w:rsid w:val="068A39D5"/>
    <w:rsid w:val="0ABA65F9"/>
    <w:rsid w:val="0AF24DBE"/>
    <w:rsid w:val="0DDD4B8A"/>
    <w:rsid w:val="10643BE8"/>
    <w:rsid w:val="11111022"/>
    <w:rsid w:val="13820A34"/>
    <w:rsid w:val="14455071"/>
    <w:rsid w:val="149A7A47"/>
    <w:rsid w:val="153A470C"/>
    <w:rsid w:val="16383523"/>
    <w:rsid w:val="17957348"/>
    <w:rsid w:val="18496D0F"/>
    <w:rsid w:val="186A2FA6"/>
    <w:rsid w:val="1E790D19"/>
    <w:rsid w:val="21CE2586"/>
    <w:rsid w:val="23E341AC"/>
    <w:rsid w:val="2414155B"/>
    <w:rsid w:val="269C129A"/>
    <w:rsid w:val="26CC1D22"/>
    <w:rsid w:val="28EC4343"/>
    <w:rsid w:val="2A1349DD"/>
    <w:rsid w:val="2B193335"/>
    <w:rsid w:val="2E0F1DA6"/>
    <w:rsid w:val="32770ED0"/>
    <w:rsid w:val="365B5056"/>
    <w:rsid w:val="39D16722"/>
    <w:rsid w:val="39ED67B4"/>
    <w:rsid w:val="3B7072B8"/>
    <w:rsid w:val="3ED2362F"/>
    <w:rsid w:val="40A419DF"/>
    <w:rsid w:val="42674667"/>
    <w:rsid w:val="47E425FE"/>
    <w:rsid w:val="498106AE"/>
    <w:rsid w:val="4B4B6D7C"/>
    <w:rsid w:val="4C0A5E75"/>
    <w:rsid w:val="50925F6D"/>
    <w:rsid w:val="54284C14"/>
    <w:rsid w:val="579F6D41"/>
    <w:rsid w:val="5905198F"/>
    <w:rsid w:val="5A7C2027"/>
    <w:rsid w:val="5D821EBD"/>
    <w:rsid w:val="60845921"/>
    <w:rsid w:val="60BC0CEF"/>
    <w:rsid w:val="614C1A72"/>
    <w:rsid w:val="617C2ED8"/>
    <w:rsid w:val="68B808FF"/>
    <w:rsid w:val="68C42AB2"/>
    <w:rsid w:val="693C36A0"/>
    <w:rsid w:val="6A6E2CEB"/>
    <w:rsid w:val="6E8D27C7"/>
    <w:rsid w:val="6F00224C"/>
    <w:rsid w:val="71323A25"/>
    <w:rsid w:val="71EE23F6"/>
    <w:rsid w:val="753E2BFF"/>
    <w:rsid w:val="75DE2E7A"/>
    <w:rsid w:val="76E463EA"/>
    <w:rsid w:val="78E63066"/>
    <w:rsid w:val="7ABD276F"/>
    <w:rsid w:val="7C4D1716"/>
    <w:rsid w:val="7D28064C"/>
    <w:rsid w:val="7E8A15D3"/>
    <w:rsid w:val="7FE64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next w:val="1"/>
    <w:qFormat/>
    <w:uiPriority w:val="0"/>
    <w:pPr>
      <w:ind w:firstLine="420"/>
    </w:pPr>
    <w:rPr>
      <w:rFonts w:ascii="Times New Roman" w:eastAsia="仿宋_GB2312"/>
      <w:kern w:val="2"/>
      <w:sz w:val="21"/>
    </w:rPr>
  </w:style>
  <w:style w:type="paragraph" w:styleId="5">
    <w:name w:val="Body Text"/>
    <w:basedOn w:val="1"/>
    <w:next w:val="6"/>
    <w:qFormat/>
    <w:uiPriority w:val="0"/>
    <w:pPr>
      <w:widowControl/>
      <w:snapToGrid w:val="0"/>
      <w:spacing w:before="60" w:after="160" w:line="259" w:lineRule="auto"/>
      <w:ind w:right="113"/>
    </w:pPr>
    <w:rPr>
      <w:kern w:val="0"/>
      <w:sz w:val="18"/>
      <w:szCs w:val="20"/>
    </w:rPr>
  </w:style>
  <w:style w:type="paragraph" w:customStyle="1" w:styleId="6">
    <w:name w:val="Normal (Web)1"/>
    <w:basedOn w:val="1"/>
    <w:next w:val="7"/>
    <w:qFormat/>
    <w:uiPriority w:val="0"/>
    <w:pPr>
      <w:widowControl/>
      <w:jc w:val="left"/>
    </w:pPr>
    <w:rPr>
      <w:rFonts w:ascii="宋体" w:cs="Times New Roman"/>
      <w:kern w:val="0"/>
      <w:sz w:val="24"/>
      <w:szCs w:val="21"/>
    </w:rPr>
  </w:style>
  <w:style w:type="paragraph" w:customStyle="1" w:styleId="7">
    <w:name w:val="Date1"/>
    <w:basedOn w:val="1"/>
    <w:next w:val="1"/>
    <w:qFormat/>
    <w:uiPriority w:val="0"/>
    <w:pPr>
      <w:ind w:left="2500" w:leftChars="2500"/>
    </w:pPr>
  </w:style>
  <w:style w:type="paragraph" w:styleId="8">
    <w:name w:val="List Bullet 5"/>
    <w:basedOn w:val="1"/>
    <w:semiHidden/>
    <w:unhideWhenUsed/>
    <w:qFormat/>
    <w:uiPriority w:val="99"/>
    <w:pPr>
      <w:numPr>
        <w:ilvl w:val="0"/>
        <w:numId w:val="1"/>
      </w:numPr>
    </w:pPr>
  </w:style>
  <w:style w:type="paragraph" w:styleId="9">
    <w:name w:val="Balloon Text"/>
    <w:basedOn w:val="1"/>
    <w:link w:val="31"/>
    <w:semiHidden/>
    <w:unhideWhenUsed/>
    <w:qFormat/>
    <w:uiPriority w:val="99"/>
    <w:rPr>
      <w:sz w:val="18"/>
      <w:szCs w:val="18"/>
    </w:rPr>
  </w:style>
  <w:style w:type="paragraph" w:styleId="10">
    <w:name w:val="footer"/>
    <w:basedOn w:val="1"/>
    <w:link w:val="30"/>
    <w:semiHidden/>
    <w:unhideWhenUsed/>
    <w:qFormat/>
    <w:uiPriority w:val="99"/>
    <w:pPr>
      <w:tabs>
        <w:tab w:val="center" w:pos="4153"/>
        <w:tab w:val="right" w:pos="8306"/>
      </w:tabs>
      <w:snapToGrid w:val="0"/>
      <w:jc w:val="left"/>
    </w:pPr>
    <w:rPr>
      <w:sz w:val="18"/>
      <w:szCs w:val="18"/>
    </w:rPr>
  </w:style>
  <w:style w:type="paragraph" w:styleId="11">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line="360" w:lineRule="auto"/>
    </w:pPr>
    <w:rPr>
      <w:b/>
      <w:sz w:val="24"/>
    </w:rPr>
  </w:style>
  <w:style w:type="paragraph" w:styleId="13">
    <w:name w:val="List"/>
    <w:basedOn w:val="1"/>
    <w:next w:val="1"/>
    <w:qFormat/>
    <w:uiPriority w:val="0"/>
    <w:pPr>
      <w:ind w:left="200" w:hanging="200" w:hangingChars="200"/>
    </w:pPr>
  </w:style>
  <w:style w:type="paragraph" w:styleId="14">
    <w:name w:val="toc 2"/>
    <w:basedOn w:val="1"/>
    <w:next w:val="1"/>
    <w:semiHidden/>
    <w:qFormat/>
    <w:uiPriority w:val="0"/>
    <w:pPr>
      <w:ind w:left="420" w:leftChars="200"/>
    </w:pPr>
  </w:style>
  <w:style w:type="paragraph" w:styleId="1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topLinePunct/>
      <w:spacing w:line="360" w:lineRule="auto"/>
      <w:ind w:left="1080" w:leftChars="500" w:hanging="1080" w:hangingChars="500"/>
    </w:pPr>
    <w:rPr>
      <w:rFonts w:ascii="Arial" w:hAnsi="Arial" w:eastAsia="仿宋_GB2312"/>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w:basedOn w:val="1"/>
    <w:qFormat/>
    <w:uiPriority w:val="0"/>
    <w:pPr>
      <w:ind w:firstLine="420" w:firstLineChars="100"/>
    </w:pPr>
    <w:rPr>
      <w:rFonts w:ascii="Times New Roman" w:hAnsi="Times New Roman"/>
      <w:szCs w:val="24"/>
    </w:rPr>
  </w:style>
  <w:style w:type="paragraph" w:styleId="18">
    <w:name w:val="Body Text First Indent 2"/>
    <w:basedOn w:val="1"/>
    <w:next w:val="17"/>
    <w:qFormat/>
    <w:uiPriority w:val="0"/>
    <w:pPr>
      <w:ind w:firstLine="420" w:firstLineChars="200"/>
    </w:pPr>
    <w:rPr>
      <w:kern w:val="2"/>
      <w:sz w:val="21"/>
      <w:szCs w:val="24"/>
    </w:rPr>
  </w:style>
  <w:style w:type="paragraph" w:customStyle="1" w:styleId="21">
    <w:name w:val="Default"/>
    <w:basedOn w:val="22"/>
    <w:next w:val="23"/>
    <w:qFormat/>
    <w:uiPriority w:val="0"/>
    <w:pPr>
      <w:widowControl w:val="0"/>
      <w:tabs>
        <w:tab w:val="left" w:pos="4440"/>
      </w:tabs>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3">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4">
    <w:name w:val="样式 正文首行缩进 + 首行缩进:  2 字符1"/>
    <w:basedOn w:val="1"/>
    <w:next w:val="12"/>
    <w:qFormat/>
    <w:uiPriority w:val="0"/>
    <w:pPr>
      <w:spacing w:line="360" w:lineRule="auto"/>
      <w:ind w:firstLine="480" w:firstLineChars="200"/>
    </w:pPr>
    <w:rPr>
      <w:sz w:val="24"/>
    </w:rPr>
  </w:style>
  <w:style w:type="paragraph" w:customStyle="1" w:styleId="25">
    <w:name w:val="11111"/>
    <w:basedOn w:val="1"/>
    <w:next w:val="1"/>
    <w:qFormat/>
    <w:uiPriority w:val="0"/>
    <w:pPr>
      <w:spacing w:line="360" w:lineRule="auto"/>
      <w:ind w:firstLine="200" w:firstLineChars="200"/>
    </w:pPr>
    <w:rPr>
      <w:rFonts w:hAnsi="宋体" w:cs="宋体"/>
      <w:szCs w:val="24"/>
    </w:rPr>
  </w:style>
  <w:style w:type="paragraph" w:customStyle="1" w:styleId="26">
    <w:name w:val="表头"/>
    <w:basedOn w:val="13"/>
    <w:next w:val="27"/>
    <w:qFormat/>
    <w:uiPriority w:val="0"/>
    <w:pPr>
      <w:tabs>
        <w:tab w:val="left" w:pos="4440"/>
      </w:tabs>
      <w:autoSpaceDE w:val="0"/>
      <w:autoSpaceDN w:val="0"/>
      <w:adjustRightInd w:val="0"/>
      <w:snapToGrid w:val="0"/>
      <w:spacing w:beforeLines="25" w:afterLines="25" w:line="360" w:lineRule="auto"/>
      <w:ind w:firstLine="200" w:firstLineChars="200"/>
      <w:jc w:val="center"/>
      <w:textAlignment w:val="bottom"/>
    </w:pPr>
    <w:rPr>
      <w:rFonts w:ascii="黑体" w:hAnsi="Calibri" w:eastAsia="黑体" w:cs="Times New Roman"/>
      <w:spacing w:val="16"/>
      <w:kern w:val="0"/>
      <w:sz w:val="24"/>
      <w:szCs w:val="24"/>
    </w:rPr>
  </w:style>
  <w:style w:type="paragraph" w:customStyle="1" w:styleId="27">
    <w:name w:val="表1"/>
    <w:next w:val="1"/>
    <w:qFormat/>
    <w:uiPriority w:val="0"/>
    <w:pPr>
      <w:adjustRightInd w:val="0"/>
      <w:snapToGrid w:val="0"/>
      <w:jc w:val="center"/>
    </w:pPr>
    <w:rPr>
      <w:rFonts w:ascii="宋体" w:hAnsi="Times New Roman" w:eastAsia="宋体" w:cs="Times New Roman"/>
      <w:sz w:val="21"/>
      <w:szCs w:val="22"/>
      <w:lang w:val="en-US" w:eastAsia="zh-CN" w:bidi="ar-SA"/>
    </w:rPr>
  </w:style>
  <w:style w:type="paragraph" w:customStyle="1" w:styleId="28">
    <w:name w:val="纯文本1"/>
    <w:basedOn w:val="1"/>
    <w:qFormat/>
    <w:uiPriority w:val="0"/>
    <w:pPr>
      <w:adjustRightInd w:val="0"/>
    </w:pPr>
    <w:rPr>
      <w:rFonts w:ascii="宋体" w:hAnsi="Courier New"/>
      <w:szCs w:val="20"/>
    </w:rPr>
  </w:style>
  <w:style w:type="character" w:customStyle="1" w:styleId="29">
    <w:name w:val="页眉 Char"/>
    <w:basedOn w:val="20"/>
    <w:link w:val="11"/>
    <w:semiHidden/>
    <w:qFormat/>
    <w:uiPriority w:val="99"/>
    <w:rPr>
      <w:sz w:val="18"/>
      <w:szCs w:val="18"/>
    </w:rPr>
  </w:style>
  <w:style w:type="character" w:customStyle="1" w:styleId="30">
    <w:name w:val="页脚 Char"/>
    <w:basedOn w:val="20"/>
    <w:link w:val="10"/>
    <w:semiHidden/>
    <w:qFormat/>
    <w:uiPriority w:val="99"/>
    <w:rPr>
      <w:sz w:val="18"/>
      <w:szCs w:val="18"/>
    </w:rPr>
  </w:style>
  <w:style w:type="character" w:customStyle="1" w:styleId="31">
    <w:name w:val="批注框文本 Char"/>
    <w:basedOn w:val="20"/>
    <w:link w:val="9"/>
    <w:semiHidden/>
    <w:qFormat/>
    <w:uiPriority w:val="99"/>
    <w:rPr>
      <w:sz w:val="18"/>
      <w:szCs w:val="18"/>
    </w:rPr>
  </w:style>
  <w:style w:type="paragraph" w:customStyle="1" w:styleId="32">
    <w:name w:val="【正文】"/>
    <w:basedOn w:val="1"/>
    <w:next w:val="15"/>
    <w:qFormat/>
    <w:uiPriority w:val="99"/>
    <w:pPr>
      <w:spacing w:line="360" w:lineRule="auto"/>
      <w:ind w:firstLine="480" w:firstLineChars="200"/>
    </w:pPr>
    <w:rPr>
      <w:rFonts w:ascii="Calibri" w:hAnsi="Calibri" w:eastAsia="宋体" w:cs="Times New Roman"/>
      <w:kern w:val="0"/>
      <w:sz w:val="24"/>
      <w:szCs w:val="24"/>
    </w:rPr>
  </w:style>
  <w:style w:type="paragraph" w:customStyle="1" w:styleId="33">
    <w:name w:val="正文00"/>
    <w:basedOn w:val="1"/>
    <w:next w:val="34"/>
    <w:qFormat/>
    <w:uiPriority w:val="0"/>
    <w:pPr>
      <w:spacing w:line="360" w:lineRule="auto"/>
      <w:ind w:left="480" w:firstLine="3808"/>
    </w:pPr>
    <w:rPr>
      <w:kern w:val="0"/>
      <w:sz w:val="20"/>
      <w:szCs w:val="20"/>
    </w:rPr>
  </w:style>
  <w:style w:type="paragraph" w:customStyle="1" w:styleId="34">
    <w:name w:val="样式 Times New Roman 五号 居中1"/>
    <w:basedOn w:val="1"/>
    <w:next w:val="26"/>
    <w:qFormat/>
    <w:uiPriority w:val="0"/>
    <w:pPr>
      <w:ind w:firstLine="3584"/>
      <w:jc w:val="center"/>
    </w:pPr>
    <w:rPr>
      <w:kern w:val="0"/>
      <w:sz w:val="20"/>
      <w:szCs w:val="20"/>
    </w:rPr>
  </w:style>
  <w:style w:type="paragraph" w:customStyle="1" w:styleId="35">
    <w:name w:val="a正文"/>
    <w:basedOn w:val="36"/>
    <w:qFormat/>
    <w:uiPriority w:val="0"/>
    <w:pPr>
      <w:ind w:firstLine="480"/>
    </w:pPr>
    <w:rPr>
      <w:rFonts w:cs="Times New Roman"/>
    </w:rPr>
  </w:style>
  <w:style w:type="paragraph" w:customStyle="1" w:styleId="36">
    <w:name w:val="正文格式"/>
    <w:basedOn w:val="1"/>
    <w:next w:val="1"/>
    <w:qFormat/>
    <w:uiPriority w:val="0"/>
    <w:pPr>
      <w:spacing w:line="360" w:lineRule="auto"/>
      <w:ind w:firstLine="420" w:firstLineChars="200"/>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1209</Words>
  <Characters>1261</Characters>
  <Lines>1</Lines>
  <Paragraphs>1</Paragraphs>
  <TotalTime>5</TotalTime>
  <ScaleCrop>false</ScaleCrop>
  <LinksUpToDate>false</LinksUpToDate>
  <CharactersWithSpaces>1322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2023-03-27T00:09:00Z</dcterms:created>
  <dc:creator>Administrator</dc:creator>
  <cp:lastModifiedBy>Administrator</cp:lastModifiedBy>
  <cp:lastPrinted>2025-04-02T08:05:00Z</cp:lastPrinted>
  <dcterms:modified xsi:type="dcterms:W3CDTF">2025-08-13T07:47:35Z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C704A37A80F64AEA97A70A9E22318C8F_12</vt:lpwstr>
  </property>
  <property fmtid="{D5CDD505-2E9C-101B-9397-08002B2CF9AE}" pid="4" name="KSOTemplateDocerSaveRecord">
    <vt:lpwstr>eyJoZGlkIjoiZjg1ZDNjODk3YmJjMTkxZTA0MGU1NjA0MzdlNDUzYTUiLCJ1c2VySWQiOiI2MzU0OTQzNjIifQ==</vt:lpwstr>
  </property>
</Properties>
</file>